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770" w:rsidRDefault="00204770" w:rsidP="00B26F38">
      <w:pPr>
        <w:pStyle w:val="Heading1"/>
        <w:spacing w:line="278" w:lineRule="auto"/>
        <w:ind w:left="2601" w:hanging="2317"/>
        <w:jc w:val="both"/>
        <w:rPr>
          <w:sz w:val="32"/>
          <w:szCs w:val="32"/>
        </w:rPr>
      </w:pPr>
    </w:p>
    <w:p w:rsidR="0030222B" w:rsidRDefault="0030222B" w:rsidP="0030222B">
      <w:pPr>
        <w:jc w:val="center"/>
        <w:rPr>
          <w:sz w:val="72"/>
          <w:szCs w:val="72"/>
        </w:rPr>
      </w:pPr>
      <w:r w:rsidRPr="00055193">
        <w:rPr>
          <w:sz w:val="72"/>
          <w:szCs w:val="72"/>
        </w:rPr>
        <w:t>VENTURA TEXTILES LIMITED</w:t>
      </w:r>
    </w:p>
    <w:p w:rsidR="00DE0A42" w:rsidRPr="00055193" w:rsidRDefault="00DE0A42" w:rsidP="0030222B">
      <w:pPr>
        <w:jc w:val="center"/>
        <w:rPr>
          <w:sz w:val="72"/>
          <w:szCs w:val="72"/>
        </w:rPr>
      </w:pPr>
    </w:p>
    <w:p w:rsidR="0030222B" w:rsidRPr="00055193" w:rsidRDefault="0030222B" w:rsidP="0030222B">
      <w:pPr>
        <w:jc w:val="center"/>
        <w:rPr>
          <w:sz w:val="56"/>
          <w:szCs w:val="56"/>
        </w:rPr>
      </w:pPr>
      <w:r w:rsidRPr="00055193">
        <w:rPr>
          <w:sz w:val="56"/>
          <w:szCs w:val="56"/>
        </w:rPr>
        <w:t>(CIN: L21091MH1970PLC014865)</w:t>
      </w:r>
    </w:p>
    <w:p w:rsidR="00204770" w:rsidRDefault="00204770" w:rsidP="00B26F38">
      <w:pPr>
        <w:pStyle w:val="Heading1"/>
        <w:spacing w:line="278" w:lineRule="auto"/>
        <w:ind w:left="2601" w:hanging="2317"/>
        <w:jc w:val="both"/>
        <w:rPr>
          <w:sz w:val="32"/>
          <w:szCs w:val="32"/>
        </w:rPr>
      </w:pPr>
    </w:p>
    <w:p w:rsidR="00DE0A42" w:rsidRPr="00DE0A42" w:rsidRDefault="00DE0A42" w:rsidP="00DE0A42">
      <w:pPr>
        <w:pStyle w:val="Heading1"/>
        <w:spacing w:line="278" w:lineRule="auto"/>
        <w:ind w:left="2601" w:hanging="2317"/>
        <w:jc w:val="both"/>
        <w:rPr>
          <w:b w:val="0"/>
          <w:sz w:val="56"/>
          <w:szCs w:val="56"/>
        </w:rPr>
      </w:pPr>
      <w:r>
        <w:rPr>
          <w:sz w:val="52"/>
          <w:szCs w:val="52"/>
        </w:rPr>
        <w:t xml:space="preserve">      </w:t>
      </w:r>
      <w:r w:rsidR="0030222B" w:rsidRPr="00DE0A42">
        <w:rPr>
          <w:b w:val="0"/>
          <w:sz w:val="56"/>
          <w:szCs w:val="56"/>
        </w:rPr>
        <w:t>POLICY ON MATERIALITY OF</w:t>
      </w:r>
    </w:p>
    <w:p w:rsidR="00DE0A42" w:rsidRPr="00DE0A42" w:rsidRDefault="0030222B" w:rsidP="00DE0A42">
      <w:pPr>
        <w:pStyle w:val="Heading1"/>
        <w:spacing w:line="278" w:lineRule="auto"/>
        <w:ind w:left="2601" w:hanging="2317"/>
        <w:jc w:val="both"/>
        <w:rPr>
          <w:b w:val="0"/>
          <w:sz w:val="56"/>
          <w:szCs w:val="56"/>
        </w:rPr>
      </w:pPr>
      <w:r w:rsidRPr="00DE0A42">
        <w:rPr>
          <w:b w:val="0"/>
          <w:sz w:val="56"/>
          <w:szCs w:val="56"/>
        </w:rPr>
        <w:t xml:space="preserve"> RELATED PARTY TRANSACTIONS</w:t>
      </w:r>
    </w:p>
    <w:p w:rsidR="00DE0A42" w:rsidRPr="00DE0A42" w:rsidRDefault="0030222B" w:rsidP="00DE0A42">
      <w:pPr>
        <w:pStyle w:val="Heading1"/>
        <w:spacing w:line="278" w:lineRule="auto"/>
        <w:ind w:left="2601" w:hanging="2317"/>
        <w:jc w:val="both"/>
        <w:rPr>
          <w:b w:val="0"/>
          <w:sz w:val="56"/>
          <w:szCs w:val="56"/>
        </w:rPr>
      </w:pPr>
      <w:r w:rsidRPr="00DE0A42">
        <w:rPr>
          <w:b w:val="0"/>
          <w:sz w:val="56"/>
          <w:szCs w:val="56"/>
        </w:rPr>
        <w:t xml:space="preserve">AND ON DEALING </w:t>
      </w:r>
      <w:r w:rsidR="00DE0A42">
        <w:rPr>
          <w:b w:val="0"/>
          <w:sz w:val="56"/>
          <w:szCs w:val="56"/>
        </w:rPr>
        <w:t>WITH</w:t>
      </w:r>
      <w:r w:rsidR="00FB4A47">
        <w:rPr>
          <w:b w:val="0"/>
          <w:sz w:val="56"/>
          <w:szCs w:val="56"/>
        </w:rPr>
        <w:t xml:space="preserve"> </w:t>
      </w:r>
      <w:r w:rsidR="00C91641" w:rsidRPr="00DE0A42">
        <w:rPr>
          <w:b w:val="0"/>
          <w:sz w:val="56"/>
          <w:szCs w:val="56"/>
        </w:rPr>
        <w:t>RELATED</w:t>
      </w:r>
    </w:p>
    <w:p w:rsidR="0030222B" w:rsidRPr="00DE0A42" w:rsidRDefault="00C91641" w:rsidP="00DE0A42">
      <w:pPr>
        <w:pStyle w:val="Heading1"/>
        <w:spacing w:line="278" w:lineRule="auto"/>
        <w:ind w:left="2601" w:hanging="2317"/>
        <w:jc w:val="both"/>
        <w:rPr>
          <w:b w:val="0"/>
          <w:sz w:val="56"/>
          <w:szCs w:val="56"/>
        </w:rPr>
      </w:pPr>
      <w:r w:rsidRPr="00DE0A42">
        <w:rPr>
          <w:b w:val="0"/>
          <w:sz w:val="56"/>
          <w:szCs w:val="56"/>
        </w:rPr>
        <w:t xml:space="preserve"> </w:t>
      </w:r>
      <w:r w:rsidR="00DE0A42" w:rsidRPr="00DE0A42">
        <w:rPr>
          <w:b w:val="0"/>
          <w:sz w:val="56"/>
          <w:szCs w:val="56"/>
        </w:rPr>
        <w:t xml:space="preserve">           </w:t>
      </w:r>
      <w:r w:rsidRPr="00DE0A42">
        <w:rPr>
          <w:b w:val="0"/>
          <w:sz w:val="56"/>
          <w:szCs w:val="56"/>
        </w:rPr>
        <w:t xml:space="preserve">PARTY TRANSACTIONS </w:t>
      </w:r>
    </w:p>
    <w:p w:rsidR="00204770" w:rsidRPr="00DE0A42" w:rsidRDefault="00204770" w:rsidP="00B26F38">
      <w:pPr>
        <w:pStyle w:val="Heading1"/>
        <w:spacing w:line="278" w:lineRule="auto"/>
        <w:ind w:left="2601" w:hanging="2317"/>
        <w:jc w:val="both"/>
        <w:rPr>
          <w:b w:val="0"/>
          <w:sz w:val="56"/>
          <w:szCs w:val="56"/>
        </w:rPr>
      </w:pPr>
    </w:p>
    <w:p w:rsidR="00204770" w:rsidRPr="00DE0A42" w:rsidRDefault="00204770" w:rsidP="00B26F38">
      <w:pPr>
        <w:pStyle w:val="Heading1"/>
        <w:spacing w:line="278" w:lineRule="auto"/>
        <w:ind w:left="2601" w:hanging="2317"/>
        <w:jc w:val="both"/>
        <w:rPr>
          <w:sz w:val="56"/>
          <w:szCs w:val="56"/>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204770" w:rsidRDefault="00204770" w:rsidP="00B26F38">
      <w:pPr>
        <w:pStyle w:val="Heading1"/>
        <w:spacing w:line="278" w:lineRule="auto"/>
        <w:ind w:left="2601" w:hanging="2317"/>
        <w:jc w:val="both"/>
        <w:rPr>
          <w:sz w:val="32"/>
          <w:szCs w:val="32"/>
        </w:rPr>
      </w:pPr>
    </w:p>
    <w:p w:rsidR="00AA1626" w:rsidRPr="00B26F38" w:rsidRDefault="00B26F38" w:rsidP="00B26F38">
      <w:pPr>
        <w:pStyle w:val="Heading1"/>
        <w:spacing w:line="278" w:lineRule="auto"/>
        <w:ind w:left="2601" w:hanging="2317"/>
        <w:jc w:val="both"/>
        <w:rPr>
          <w:sz w:val="32"/>
          <w:szCs w:val="32"/>
        </w:rPr>
      </w:pPr>
      <w:r w:rsidRPr="00B26F38">
        <w:rPr>
          <w:sz w:val="32"/>
          <w:szCs w:val="32"/>
        </w:rPr>
        <w:lastRenderedPageBreak/>
        <w:t>Policy on Materiality of Related Party Transactions and on Dealing with</w:t>
      </w:r>
      <w:r>
        <w:rPr>
          <w:sz w:val="32"/>
          <w:szCs w:val="32"/>
        </w:rPr>
        <w:t xml:space="preserve"> </w:t>
      </w:r>
      <w:r w:rsidRPr="00B26F38">
        <w:rPr>
          <w:sz w:val="32"/>
          <w:szCs w:val="32"/>
        </w:rPr>
        <w:t>Related Party Transactions</w:t>
      </w:r>
    </w:p>
    <w:p w:rsidR="00AA1626" w:rsidRDefault="00AA1626" w:rsidP="00AA1626">
      <w:pPr>
        <w:pStyle w:val="Heading1"/>
        <w:spacing w:line="278" w:lineRule="auto"/>
        <w:ind w:left="2601" w:hanging="2317"/>
        <w:jc w:val="both"/>
        <w:rPr>
          <w:color w:val="2F2F2F"/>
          <w:sz w:val="28"/>
          <w:szCs w:val="28"/>
        </w:rPr>
      </w:pPr>
    </w:p>
    <w:p w:rsidR="00D745C7" w:rsidRDefault="00AA1626" w:rsidP="00AA1626">
      <w:pPr>
        <w:pStyle w:val="Heading1"/>
        <w:spacing w:line="278" w:lineRule="auto"/>
        <w:ind w:left="2601" w:hanging="2317"/>
        <w:jc w:val="both"/>
        <w:rPr>
          <w:sz w:val="28"/>
          <w:szCs w:val="28"/>
        </w:rPr>
      </w:pPr>
      <w:r w:rsidRPr="00AA1626">
        <w:rPr>
          <w:sz w:val="28"/>
          <w:szCs w:val="28"/>
        </w:rPr>
        <w:t xml:space="preserve"> </w:t>
      </w:r>
      <w:r w:rsidR="00D745C7" w:rsidRPr="00AA1626">
        <w:rPr>
          <w:sz w:val="28"/>
          <w:szCs w:val="28"/>
        </w:rPr>
        <w:t xml:space="preserve">(Revised Policy Approved and Adopted by the Board of Directors of the Company on </w:t>
      </w:r>
      <w:r w:rsidR="00D745C7" w:rsidRPr="00915201">
        <w:rPr>
          <w:sz w:val="28"/>
          <w:szCs w:val="28"/>
        </w:rPr>
        <w:t>11th May 2020</w:t>
      </w:r>
      <w:r w:rsidR="00D745C7" w:rsidRPr="00AA1626">
        <w:rPr>
          <w:sz w:val="28"/>
          <w:szCs w:val="28"/>
        </w:rPr>
        <w:t>)</w:t>
      </w:r>
      <w:bookmarkStart w:id="0" w:name="_GoBack"/>
      <w:bookmarkEnd w:id="0"/>
    </w:p>
    <w:p w:rsidR="00AA1626" w:rsidRPr="00AA1626" w:rsidRDefault="00B26F38" w:rsidP="00B26F38">
      <w:pPr>
        <w:pStyle w:val="Heading1"/>
        <w:tabs>
          <w:tab w:val="left" w:pos="6915"/>
        </w:tabs>
        <w:spacing w:line="278" w:lineRule="auto"/>
        <w:ind w:left="2601" w:hanging="2317"/>
        <w:jc w:val="both"/>
        <w:rPr>
          <w:sz w:val="28"/>
          <w:szCs w:val="28"/>
        </w:rPr>
      </w:pPr>
      <w:r>
        <w:rPr>
          <w:sz w:val="28"/>
          <w:szCs w:val="28"/>
        </w:rPr>
        <w:tab/>
      </w:r>
      <w:r>
        <w:rPr>
          <w:sz w:val="28"/>
          <w:szCs w:val="28"/>
        </w:rPr>
        <w:tab/>
      </w:r>
    </w:p>
    <w:p w:rsidR="00AA1626" w:rsidRPr="00AA1626" w:rsidRDefault="00AA1626" w:rsidP="00AA1626">
      <w:pPr>
        <w:pStyle w:val="BodyText"/>
        <w:spacing w:before="1"/>
        <w:ind w:left="100" w:right="116"/>
        <w:jc w:val="both"/>
        <w:rPr>
          <w:sz w:val="28"/>
          <w:szCs w:val="28"/>
        </w:rPr>
      </w:pPr>
      <w:r w:rsidRPr="00AA1626">
        <w:rPr>
          <w:sz w:val="28"/>
          <w:szCs w:val="28"/>
        </w:rPr>
        <w:t xml:space="preserve">The Board of Directors of </w:t>
      </w:r>
      <w:r>
        <w:rPr>
          <w:sz w:val="28"/>
          <w:szCs w:val="28"/>
        </w:rPr>
        <w:t>Ventura Textiles</w:t>
      </w:r>
      <w:r w:rsidRPr="00AA1626">
        <w:rPr>
          <w:sz w:val="28"/>
          <w:szCs w:val="28"/>
        </w:rPr>
        <w:t xml:space="preserve"> Limited (the “</w:t>
      </w:r>
      <w:r w:rsidRPr="00AA1626">
        <w:rPr>
          <w:b/>
          <w:sz w:val="28"/>
          <w:szCs w:val="28"/>
        </w:rPr>
        <w:t>Company</w:t>
      </w:r>
      <w:r w:rsidRPr="00AA1626">
        <w:rPr>
          <w:sz w:val="28"/>
          <w:szCs w:val="28"/>
        </w:rPr>
        <w:t>”), had adopted the policy on dealing with Related Party Transactions of the Company in compliance with the provisions of the</w:t>
      </w:r>
      <w:r w:rsidR="00067A4B">
        <w:rPr>
          <w:sz w:val="28"/>
          <w:szCs w:val="28"/>
        </w:rPr>
        <w:t xml:space="preserve"> Section 188 under</w:t>
      </w:r>
      <w:r w:rsidRPr="00AA1626">
        <w:rPr>
          <w:sz w:val="28"/>
          <w:szCs w:val="28"/>
        </w:rPr>
        <w:t xml:space="preserve"> Companies Act, 2013</w:t>
      </w:r>
      <w:r w:rsidR="00067A4B">
        <w:rPr>
          <w:sz w:val="28"/>
          <w:szCs w:val="28"/>
        </w:rPr>
        <w:t xml:space="preserve"> and Regulation 23 of the Securities and Exchange Board of India </w:t>
      </w:r>
      <w:r w:rsidR="00067A4B" w:rsidRPr="00AA1626">
        <w:rPr>
          <w:sz w:val="28"/>
          <w:szCs w:val="28"/>
        </w:rPr>
        <w:t>Listing Obligations and Disclosure Requirements) Regulations, 2015</w:t>
      </w:r>
      <w:r w:rsidRPr="00AA1626">
        <w:rPr>
          <w:sz w:val="28"/>
          <w:szCs w:val="28"/>
        </w:rPr>
        <w:t xml:space="preserve"> and (hereinafter referred to as the “</w:t>
      </w:r>
      <w:r w:rsidRPr="00AA1626">
        <w:rPr>
          <w:b/>
          <w:sz w:val="28"/>
          <w:szCs w:val="28"/>
        </w:rPr>
        <w:t>LODR Regulations</w:t>
      </w:r>
      <w:r w:rsidRPr="00AA1626">
        <w:rPr>
          <w:sz w:val="28"/>
          <w:szCs w:val="28"/>
        </w:rPr>
        <w:t>”).</w:t>
      </w:r>
    </w:p>
    <w:p w:rsidR="00AA1626" w:rsidRPr="00AA1626" w:rsidRDefault="00AA1626" w:rsidP="00AA1626">
      <w:pPr>
        <w:pStyle w:val="BodyText"/>
        <w:spacing w:before="1"/>
        <w:rPr>
          <w:sz w:val="28"/>
          <w:szCs w:val="28"/>
        </w:rPr>
      </w:pPr>
    </w:p>
    <w:p w:rsidR="00AA1626" w:rsidRDefault="00AA1626" w:rsidP="00AA1626">
      <w:pPr>
        <w:pStyle w:val="BodyText"/>
        <w:ind w:left="100" w:right="113"/>
        <w:jc w:val="both"/>
        <w:rPr>
          <w:sz w:val="28"/>
          <w:szCs w:val="28"/>
        </w:rPr>
      </w:pPr>
      <w:r w:rsidRPr="00AA1626">
        <w:rPr>
          <w:sz w:val="28"/>
          <w:szCs w:val="28"/>
        </w:rPr>
        <w:t>Recent amendments introduced pursuant to the LODR Regulations, have necessitated amendments to the Policy of the Company in dealing with its Related Party Transactions. Accordingly, the Board of Directors has approved and adopted this</w:t>
      </w:r>
      <w:r w:rsidRPr="00AA1626">
        <w:rPr>
          <w:spacing w:val="-3"/>
          <w:sz w:val="28"/>
          <w:szCs w:val="28"/>
        </w:rPr>
        <w:t xml:space="preserve"> </w:t>
      </w:r>
      <w:r w:rsidRPr="00AA1626">
        <w:rPr>
          <w:sz w:val="28"/>
          <w:szCs w:val="28"/>
        </w:rPr>
        <w:t>policy.</w:t>
      </w:r>
    </w:p>
    <w:p w:rsidR="00AA1626" w:rsidRDefault="00AA1626" w:rsidP="00AA1626">
      <w:pPr>
        <w:pStyle w:val="BodyText"/>
        <w:ind w:left="100" w:right="113"/>
        <w:jc w:val="both"/>
        <w:rPr>
          <w:sz w:val="28"/>
          <w:szCs w:val="28"/>
        </w:rPr>
      </w:pPr>
    </w:p>
    <w:p w:rsidR="00AA1626" w:rsidRDefault="00AA1626" w:rsidP="00AA1626">
      <w:pPr>
        <w:pStyle w:val="BodyText"/>
        <w:numPr>
          <w:ilvl w:val="0"/>
          <w:numId w:val="2"/>
        </w:numPr>
        <w:ind w:right="113"/>
        <w:jc w:val="both"/>
        <w:rPr>
          <w:sz w:val="28"/>
          <w:szCs w:val="28"/>
        </w:rPr>
      </w:pPr>
      <w:r w:rsidRPr="00AA1626">
        <w:rPr>
          <w:sz w:val="28"/>
          <w:szCs w:val="28"/>
        </w:rPr>
        <w:t>Subject to the provisions of Section 177 of the Companies Act 2013, prior approval of the Audit Committee shall be required for all Related Party Transactions other than those transactions entered into between a holding company and its wholly owned subsidiary whose accounts are consolidated with such holding company and placed before the shareholders at the general meeting for approval (hereinafter referred to as the “Exempted Wholly Owned Subsidiaries”).</w:t>
      </w:r>
    </w:p>
    <w:p w:rsidR="00F54C02" w:rsidRDefault="00F54C02" w:rsidP="00F54C02">
      <w:pPr>
        <w:pStyle w:val="BodyText"/>
        <w:numPr>
          <w:ilvl w:val="0"/>
          <w:numId w:val="2"/>
        </w:numPr>
        <w:ind w:right="113"/>
        <w:jc w:val="both"/>
        <w:rPr>
          <w:sz w:val="28"/>
          <w:szCs w:val="28"/>
        </w:rPr>
      </w:pPr>
      <w:r w:rsidRPr="00F54C02">
        <w:rPr>
          <w:sz w:val="28"/>
          <w:szCs w:val="28"/>
        </w:rPr>
        <w:t>The Audit Committee may grant omnibus approval for Related Party Transactions proposed to be entered into by the Company subject to the following conditions;</w:t>
      </w:r>
    </w:p>
    <w:p w:rsidR="00B007C6" w:rsidRPr="00F54C02" w:rsidRDefault="00B007C6" w:rsidP="00B007C6">
      <w:pPr>
        <w:pStyle w:val="BodyText"/>
        <w:ind w:left="460" w:right="113"/>
        <w:jc w:val="both"/>
        <w:rPr>
          <w:sz w:val="28"/>
          <w:szCs w:val="28"/>
        </w:rPr>
      </w:pPr>
    </w:p>
    <w:p w:rsidR="00F54C02" w:rsidRPr="00F54C02" w:rsidRDefault="00F54C02" w:rsidP="00B007C6">
      <w:pPr>
        <w:pStyle w:val="BodyText"/>
        <w:ind w:left="460" w:right="113"/>
        <w:jc w:val="both"/>
        <w:rPr>
          <w:sz w:val="28"/>
          <w:szCs w:val="28"/>
        </w:rPr>
      </w:pPr>
      <w:r w:rsidRPr="00F54C02">
        <w:rPr>
          <w:sz w:val="28"/>
          <w:szCs w:val="28"/>
        </w:rPr>
        <w:t>The Audit Committee shall, after obtaining approval of the Board of Directors, specify the criteria for making the omnibus approval which shall include the following, namely:</w:t>
      </w:r>
    </w:p>
    <w:p w:rsidR="00F54C02" w:rsidRPr="00F54C02" w:rsidRDefault="00F54C02" w:rsidP="00F54C02">
      <w:pPr>
        <w:pStyle w:val="ListParagraph"/>
        <w:numPr>
          <w:ilvl w:val="1"/>
          <w:numId w:val="1"/>
        </w:numPr>
        <w:tabs>
          <w:tab w:val="left" w:pos="1180"/>
          <w:tab w:val="left" w:pos="1181"/>
        </w:tabs>
        <w:ind w:right="121"/>
        <w:jc w:val="left"/>
        <w:rPr>
          <w:sz w:val="28"/>
          <w:szCs w:val="28"/>
        </w:rPr>
      </w:pPr>
      <w:r w:rsidRPr="00F54C02">
        <w:rPr>
          <w:sz w:val="28"/>
          <w:szCs w:val="28"/>
        </w:rPr>
        <w:t>Maximum value of the transactions, in aggregate, which can be allowed under the omnibus route in a</w:t>
      </w:r>
      <w:r w:rsidRPr="00F54C02">
        <w:rPr>
          <w:spacing w:val="-4"/>
          <w:sz w:val="28"/>
          <w:szCs w:val="28"/>
        </w:rPr>
        <w:t xml:space="preserve"> </w:t>
      </w:r>
      <w:r w:rsidRPr="00F54C02">
        <w:rPr>
          <w:sz w:val="28"/>
          <w:szCs w:val="28"/>
        </w:rPr>
        <w:t>year;</w:t>
      </w:r>
    </w:p>
    <w:p w:rsidR="00F54C02" w:rsidRPr="00F54C02" w:rsidRDefault="00F54C02" w:rsidP="00F54C02">
      <w:pPr>
        <w:pStyle w:val="ListParagraph"/>
        <w:numPr>
          <w:ilvl w:val="1"/>
          <w:numId w:val="1"/>
        </w:numPr>
        <w:tabs>
          <w:tab w:val="left" w:pos="1180"/>
          <w:tab w:val="left" w:pos="1181"/>
        </w:tabs>
        <w:spacing w:line="252" w:lineRule="exact"/>
        <w:ind w:hanging="539"/>
        <w:jc w:val="left"/>
        <w:rPr>
          <w:sz w:val="28"/>
          <w:szCs w:val="28"/>
        </w:rPr>
      </w:pPr>
      <w:r w:rsidRPr="00F54C02">
        <w:rPr>
          <w:sz w:val="28"/>
          <w:szCs w:val="28"/>
        </w:rPr>
        <w:t>Maximum value per transaction which can be</w:t>
      </w:r>
      <w:r w:rsidRPr="00F54C02">
        <w:rPr>
          <w:spacing w:val="-6"/>
          <w:sz w:val="28"/>
          <w:szCs w:val="28"/>
        </w:rPr>
        <w:t xml:space="preserve"> </w:t>
      </w:r>
      <w:r w:rsidRPr="00F54C02">
        <w:rPr>
          <w:sz w:val="28"/>
          <w:szCs w:val="28"/>
        </w:rPr>
        <w:t>allowed;</w:t>
      </w:r>
    </w:p>
    <w:p w:rsidR="00F54C02" w:rsidRPr="00F54C02" w:rsidRDefault="00F54C02" w:rsidP="00F54C02">
      <w:pPr>
        <w:pStyle w:val="ListParagraph"/>
        <w:numPr>
          <w:ilvl w:val="1"/>
          <w:numId w:val="1"/>
        </w:numPr>
        <w:tabs>
          <w:tab w:val="left" w:pos="1180"/>
          <w:tab w:val="left" w:pos="1181"/>
        </w:tabs>
        <w:ind w:right="117" w:hanging="598"/>
        <w:jc w:val="left"/>
        <w:rPr>
          <w:sz w:val="28"/>
          <w:szCs w:val="28"/>
        </w:rPr>
      </w:pPr>
      <w:r w:rsidRPr="00F54C02">
        <w:rPr>
          <w:sz w:val="28"/>
          <w:szCs w:val="28"/>
        </w:rPr>
        <w:t>Extent and manner of disclosures to be made to the Audit Committee at the time of seeking omnibus</w:t>
      </w:r>
      <w:r w:rsidRPr="00F54C02">
        <w:rPr>
          <w:spacing w:val="-1"/>
          <w:sz w:val="28"/>
          <w:szCs w:val="28"/>
        </w:rPr>
        <w:t xml:space="preserve"> </w:t>
      </w:r>
      <w:r w:rsidRPr="00F54C02">
        <w:rPr>
          <w:sz w:val="28"/>
          <w:szCs w:val="28"/>
        </w:rPr>
        <w:t>approval;</w:t>
      </w:r>
    </w:p>
    <w:p w:rsidR="00F54C02" w:rsidRPr="00F54C02" w:rsidRDefault="00F54C02" w:rsidP="00F54C02">
      <w:pPr>
        <w:pStyle w:val="ListParagraph"/>
        <w:numPr>
          <w:ilvl w:val="1"/>
          <w:numId w:val="1"/>
        </w:numPr>
        <w:tabs>
          <w:tab w:val="left" w:pos="1180"/>
          <w:tab w:val="left" w:pos="1181"/>
        </w:tabs>
        <w:ind w:right="123" w:hanging="586"/>
        <w:jc w:val="left"/>
        <w:rPr>
          <w:sz w:val="28"/>
          <w:szCs w:val="28"/>
        </w:rPr>
      </w:pPr>
      <w:r w:rsidRPr="00F54C02">
        <w:rPr>
          <w:sz w:val="28"/>
          <w:szCs w:val="28"/>
        </w:rPr>
        <w:t>Review, at such intervals as the Audit Committee may deem fit, Related Party Transactions entered into by the Company pursuant to each of the omnibus approval</w:t>
      </w:r>
      <w:r w:rsidRPr="00F54C02">
        <w:rPr>
          <w:spacing w:val="-17"/>
          <w:sz w:val="28"/>
          <w:szCs w:val="28"/>
        </w:rPr>
        <w:t xml:space="preserve"> </w:t>
      </w:r>
      <w:r w:rsidRPr="00F54C02">
        <w:rPr>
          <w:sz w:val="28"/>
          <w:szCs w:val="28"/>
        </w:rPr>
        <w:t>made;</w:t>
      </w:r>
    </w:p>
    <w:p w:rsidR="00F54C02" w:rsidRDefault="00F54C02" w:rsidP="00F54C02">
      <w:pPr>
        <w:pStyle w:val="ListParagraph"/>
        <w:numPr>
          <w:ilvl w:val="1"/>
          <w:numId w:val="1"/>
        </w:numPr>
        <w:tabs>
          <w:tab w:val="left" w:pos="1180"/>
          <w:tab w:val="left" w:pos="1181"/>
        </w:tabs>
        <w:spacing w:before="1"/>
        <w:ind w:hanging="527"/>
        <w:jc w:val="left"/>
      </w:pPr>
      <w:r w:rsidRPr="00F54C02">
        <w:rPr>
          <w:sz w:val="28"/>
          <w:szCs w:val="28"/>
        </w:rPr>
        <w:t>Transactions</w:t>
      </w:r>
      <w:r>
        <w:t xml:space="preserve"> </w:t>
      </w:r>
      <w:r w:rsidRPr="00F54C02">
        <w:rPr>
          <w:sz w:val="28"/>
          <w:szCs w:val="28"/>
        </w:rPr>
        <w:t xml:space="preserve">which cannot be subject to the omnibus approval by the </w:t>
      </w:r>
      <w:r w:rsidR="00301EC5" w:rsidRPr="00E55D50">
        <w:rPr>
          <w:sz w:val="28"/>
          <w:szCs w:val="28"/>
        </w:rPr>
        <w:lastRenderedPageBreak/>
        <w:t>Audit Committee</w:t>
      </w:r>
    </w:p>
    <w:p w:rsidR="00AA1626" w:rsidRPr="00F54C02" w:rsidRDefault="00AA1626" w:rsidP="00F54C02">
      <w:pPr>
        <w:pStyle w:val="BodyText"/>
        <w:ind w:left="460" w:right="113"/>
        <w:jc w:val="both"/>
        <w:rPr>
          <w:sz w:val="28"/>
          <w:szCs w:val="28"/>
        </w:rPr>
      </w:pPr>
    </w:p>
    <w:p w:rsidR="00E55D50" w:rsidRPr="00E55D50" w:rsidRDefault="00E55D50" w:rsidP="00E55D50">
      <w:pPr>
        <w:pStyle w:val="ListParagraph"/>
        <w:numPr>
          <w:ilvl w:val="0"/>
          <w:numId w:val="2"/>
        </w:numPr>
        <w:tabs>
          <w:tab w:val="left" w:pos="461"/>
        </w:tabs>
        <w:ind w:right="123"/>
        <w:rPr>
          <w:sz w:val="28"/>
          <w:szCs w:val="28"/>
        </w:rPr>
      </w:pPr>
      <w:r>
        <w:t xml:space="preserve"> </w:t>
      </w:r>
      <w:r w:rsidRPr="00E55D50">
        <w:rPr>
          <w:sz w:val="28"/>
          <w:szCs w:val="28"/>
        </w:rPr>
        <w:t>The Audit Committee shall satisfy itself on the need for omnibus approval for transactions of repetitive nature and that such approval is in the interest of the</w:t>
      </w:r>
      <w:r w:rsidRPr="00E55D50">
        <w:rPr>
          <w:spacing w:val="-1"/>
          <w:sz w:val="28"/>
          <w:szCs w:val="28"/>
        </w:rPr>
        <w:t xml:space="preserve"> </w:t>
      </w:r>
      <w:r w:rsidRPr="00E55D50">
        <w:rPr>
          <w:sz w:val="28"/>
          <w:szCs w:val="28"/>
        </w:rPr>
        <w:t>Company.</w:t>
      </w:r>
    </w:p>
    <w:p w:rsidR="00E55D50" w:rsidRPr="00E55D50" w:rsidRDefault="00E55D50" w:rsidP="00E55D50">
      <w:pPr>
        <w:pStyle w:val="BodyText"/>
        <w:tabs>
          <w:tab w:val="left" w:pos="461"/>
        </w:tabs>
        <w:spacing w:before="11"/>
        <w:rPr>
          <w:sz w:val="28"/>
          <w:szCs w:val="28"/>
        </w:rPr>
      </w:pPr>
      <w:r w:rsidRPr="00E55D50">
        <w:rPr>
          <w:sz w:val="28"/>
          <w:szCs w:val="28"/>
        </w:rPr>
        <w:t xml:space="preserve"> </w:t>
      </w:r>
      <w:r w:rsidRPr="00E55D50">
        <w:rPr>
          <w:sz w:val="28"/>
          <w:szCs w:val="28"/>
        </w:rPr>
        <w:tab/>
      </w:r>
    </w:p>
    <w:p w:rsidR="00E55D50" w:rsidRPr="00E55D50" w:rsidRDefault="00E55D50" w:rsidP="00E55D50">
      <w:pPr>
        <w:pStyle w:val="ListParagraph"/>
        <w:numPr>
          <w:ilvl w:val="0"/>
          <w:numId w:val="2"/>
        </w:numPr>
        <w:tabs>
          <w:tab w:val="left" w:pos="461"/>
        </w:tabs>
        <w:rPr>
          <w:sz w:val="28"/>
          <w:szCs w:val="28"/>
        </w:rPr>
      </w:pPr>
      <w:r w:rsidRPr="00E55D50">
        <w:rPr>
          <w:sz w:val="28"/>
          <w:szCs w:val="28"/>
        </w:rPr>
        <w:t>The omnibus approval shall contain or indicate the following:</w:t>
      </w:r>
      <w:r w:rsidRPr="00E55D50">
        <w:rPr>
          <w:spacing w:val="-10"/>
          <w:sz w:val="28"/>
          <w:szCs w:val="28"/>
        </w:rPr>
        <w:t xml:space="preserve"> </w:t>
      </w:r>
      <w:r w:rsidRPr="00E55D50">
        <w:rPr>
          <w:sz w:val="28"/>
          <w:szCs w:val="28"/>
        </w:rPr>
        <w:t>-</w:t>
      </w:r>
    </w:p>
    <w:p w:rsidR="00E55D50" w:rsidRPr="00E55D50" w:rsidRDefault="00E55D50" w:rsidP="00E55D50">
      <w:pPr>
        <w:pStyle w:val="ListParagraph"/>
        <w:numPr>
          <w:ilvl w:val="1"/>
          <w:numId w:val="2"/>
        </w:numPr>
        <w:tabs>
          <w:tab w:val="left" w:pos="1180"/>
          <w:tab w:val="left" w:pos="1181"/>
        </w:tabs>
        <w:spacing w:line="252" w:lineRule="exact"/>
        <w:jc w:val="both"/>
        <w:rPr>
          <w:sz w:val="28"/>
          <w:szCs w:val="28"/>
        </w:rPr>
      </w:pPr>
      <w:r w:rsidRPr="00E55D50">
        <w:rPr>
          <w:sz w:val="28"/>
          <w:szCs w:val="28"/>
        </w:rPr>
        <w:t>Name of the related parties;</w:t>
      </w:r>
    </w:p>
    <w:p w:rsidR="00E55D50" w:rsidRPr="00E55D50" w:rsidRDefault="00E55D50" w:rsidP="00E55D50">
      <w:pPr>
        <w:pStyle w:val="ListParagraph"/>
        <w:numPr>
          <w:ilvl w:val="1"/>
          <w:numId w:val="2"/>
        </w:numPr>
        <w:tabs>
          <w:tab w:val="left" w:pos="1180"/>
          <w:tab w:val="left" w:pos="1181"/>
        </w:tabs>
        <w:spacing w:line="252" w:lineRule="exact"/>
        <w:jc w:val="both"/>
        <w:rPr>
          <w:sz w:val="28"/>
          <w:szCs w:val="28"/>
        </w:rPr>
      </w:pPr>
      <w:r w:rsidRPr="00E55D50">
        <w:rPr>
          <w:sz w:val="28"/>
          <w:szCs w:val="28"/>
        </w:rPr>
        <w:t>Nature and duration of the</w:t>
      </w:r>
      <w:r w:rsidRPr="00E55D50">
        <w:rPr>
          <w:spacing w:val="-4"/>
          <w:sz w:val="28"/>
          <w:szCs w:val="28"/>
        </w:rPr>
        <w:t xml:space="preserve"> </w:t>
      </w:r>
      <w:r w:rsidRPr="00E55D50">
        <w:rPr>
          <w:sz w:val="28"/>
          <w:szCs w:val="28"/>
        </w:rPr>
        <w:t>transaction;</w:t>
      </w:r>
    </w:p>
    <w:p w:rsidR="00E55D50" w:rsidRPr="00E55D50" w:rsidRDefault="00E55D50" w:rsidP="00E55D50">
      <w:pPr>
        <w:pStyle w:val="ListParagraph"/>
        <w:numPr>
          <w:ilvl w:val="1"/>
          <w:numId w:val="2"/>
        </w:numPr>
        <w:tabs>
          <w:tab w:val="left" w:pos="1180"/>
          <w:tab w:val="left" w:pos="1181"/>
        </w:tabs>
        <w:spacing w:before="1" w:line="252" w:lineRule="exact"/>
        <w:jc w:val="both"/>
        <w:rPr>
          <w:sz w:val="28"/>
          <w:szCs w:val="28"/>
        </w:rPr>
      </w:pPr>
      <w:r w:rsidRPr="00E55D50">
        <w:rPr>
          <w:sz w:val="28"/>
          <w:szCs w:val="28"/>
        </w:rPr>
        <w:t>Maximum amount of transaction that can be entered</w:t>
      </w:r>
      <w:r w:rsidRPr="00E55D50">
        <w:rPr>
          <w:spacing w:val="-8"/>
          <w:sz w:val="28"/>
          <w:szCs w:val="28"/>
        </w:rPr>
        <w:t xml:space="preserve"> </w:t>
      </w:r>
      <w:r w:rsidRPr="00E55D50">
        <w:rPr>
          <w:sz w:val="28"/>
          <w:szCs w:val="28"/>
        </w:rPr>
        <w:t>into;</w:t>
      </w:r>
    </w:p>
    <w:p w:rsidR="00E55D50" w:rsidRPr="00E55D50" w:rsidRDefault="00E55D50" w:rsidP="00E55D50">
      <w:pPr>
        <w:pStyle w:val="ListParagraph"/>
        <w:numPr>
          <w:ilvl w:val="1"/>
          <w:numId w:val="2"/>
        </w:numPr>
        <w:tabs>
          <w:tab w:val="left" w:pos="1180"/>
          <w:tab w:val="left" w:pos="1181"/>
        </w:tabs>
        <w:ind w:right="122"/>
        <w:jc w:val="both"/>
        <w:rPr>
          <w:sz w:val="28"/>
          <w:szCs w:val="28"/>
        </w:rPr>
      </w:pPr>
      <w:r w:rsidRPr="00E55D50">
        <w:rPr>
          <w:sz w:val="28"/>
          <w:szCs w:val="28"/>
        </w:rPr>
        <w:t>The indicative base price or current contracted price and the formula for variation in the price, if any; and</w:t>
      </w:r>
    </w:p>
    <w:p w:rsidR="00E55D50" w:rsidRPr="00E55D50" w:rsidRDefault="00E55D50" w:rsidP="00E55D50">
      <w:pPr>
        <w:pStyle w:val="ListParagraph"/>
        <w:numPr>
          <w:ilvl w:val="1"/>
          <w:numId w:val="2"/>
        </w:numPr>
        <w:tabs>
          <w:tab w:val="left" w:pos="1180"/>
          <w:tab w:val="left" w:pos="1181"/>
        </w:tabs>
        <w:ind w:right="123"/>
        <w:jc w:val="both"/>
        <w:rPr>
          <w:sz w:val="28"/>
          <w:szCs w:val="28"/>
        </w:rPr>
      </w:pPr>
      <w:r w:rsidRPr="00E55D50">
        <w:rPr>
          <w:sz w:val="28"/>
          <w:szCs w:val="28"/>
        </w:rPr>
        <w:t>Any other information relevant or important for the Audit Committee to take a decision on the proposed</w:t>
      </w:r>
      <w:r w:rsidRPr="00E55D50">
        <w:rPr>
          <w:spacing w:val="-4"/>
          <w:sz w:val="28"/>
          <w:szCs w:val="28"/>
        </w:rPr>
        <w:t xml:space="preserve"> </w:t>
      </w:r>
      <w:r w:rsidRPr="00E55D50">
        <w:rPr>
          <w:sz w:val="28"/>
          <w:szCs w:val="28"/>
        </w:rPr>
        <w:t>transaction:</w:t>
      </w:r>
    </w:p>
    <w:p w:rsidR="00E55D50" w:rsidRDefault="00E55D50" w:rsidP="00E55D50"/>
    <w:p w:rsidR="00AF177B" w:rsidRPr="00AF177B" w:rsidRDefault="00AF177B" w:rsidP="00AF177B">
      <w:pPr>
        <w:pStyle w:val="BodyText"/>
        <w:spacing w:before="74"/>
        <w:ind w:left="460" w:right="121"/>
        <w:jc w:val="both"/>
        <w:rPr>
          <w:sz w:val="28"/>
          <w:szCs w:val="28"/>
        </w:rPr>
      </w:pPr>
      <w:r w:rsidRPr="00AF177B">
        <w:rPr>
          <w:sz w:val="28"/>
          <w:szCs w:val="28"/>
        </w:rPr>
        <w:t>Provided that where the need for related party transaction cannot be foreseen and aforesaid details are not available, Audit Committee may make omnibus approval for such transactions subject to their value not exceeding rupees one crore per transaction.</w:t>
      </w:r>
    </w:p>
    <w:p w:rsidR="003C2488" w:rsidRPr="000B4750" w:rsidRDefault="003C2488" w:rsidP="000B4750">
      <w:pPr>
        <w:pStyle w:val="BodyText"/>
        <w:numPr>
          <w:ilvl w:val="0"/>
          <w:numId w:val="2"/>
        </w:numPr>
        <w:spacing w:before="74"/>
        <w:ind w:right="121"/>
        <w:jc w:val="both"/>
        <w:rPr>
          <w:sz w:val="28"/>
          <w:szCs w:val="28"/>
        </w:rPr>
      </w:pPr>
      <w:r w:rsidRPr="000B4750">
        <w:rPr>
          <w:sz w:val="28"/>
          <w:szCs w:val="28"/>
        </w:rPr>
        <w:t>Transactions of the following nature are not to be subjected to the omnibus approval</w:t>
      </w:r>
      <w:r w:rsidRPr="000B4750">
        <w:rPr>
          <w:spacing w:val="-25"/>
          <w:sz w:val="28"/>
          <w:szCs w:val="28"/>
        </w:rPr>
        <w:t xml:space="preserve"> </w:t>
      </w:r>
      <w:r w:rsidRPr="000B4750">
        <w:rPr>
          <w:sz w:val="28"/>
          <w:szCs w:val="28"/>
        </w:rPr>
        <w:t>mechanism:</w:t>
      </w:r>
    </w:p>
    <w:p w:rsidR="003C2488" w:rsidRPr="000B4750" w:rsidRDefault="003C2488" w:rsidP="003C2488">
      <w:pPr>
        <w:pStyle w:val="ListParagraph"/>
        <w:numPr>
          <w:ilvl w:val="1"/>
          <w:numId w:val="2"/>
        </w:numPr>
        <w:tabs>
          <w:tab w:val="left" w:pos="1180"/>
          <w:tab w:val="left" w:pos="1181"/>
        </w:tabs>
        <w:rPr>
          <w:sz w:val="28"/>
          <w:szCs w:val="28"/>
        </w:rPr>
      </w:pPr>
      <w:r w:rsidRPr="000B4750">
        <w:rPr>
          <w:sz w:val="28"/>
          <w:szCs w:val="28"/>
        </w:rPr>
        <w:t>Transactions in respect of selling or disposing of the undertaking of the</w:t>
      </w:r>
      <w:r w:rsidRPr="000B4750">
        <w:rPr>
          <w:spacing w:val="-18"/>
          <w:sz w:val="28"/>
          <w:szCs w:val="28"/>
        </w:rPr>
        <w:t xml:space="preserve"> </w:t>
      </w:r>
      <w:r w:rsidRPr="000B4750">
        <w:rPr>
          <w:sz w:val="28"/>
          <w:szCs w:val="28"/>
        </w:rPr>
        <w:t>Company.</w:t>
      </w:r>
    </w:p>
    <w:p w:rsidR="003C2488" w:rsidRPr="000B4750" w:rsidRDefault="003C2488" w:rsidP="003C2488">
      <w:pPr>
        <w:pStyle w:val="ListParagraph"/>
        <w:numPr>
          <w:ilvl w:val="1"/>
          <w:numId w:val="2"/>
        </w:numPr>
        <w:tabs>
          <w:tab w:val="left" w:pos="1180"/>
          <w:tab w:val="left" w:pos="1181"/>
        </w:tabs>
        <w:spacing w:before="2"/>
        <w:rPr>
          <w:sz w:val="28"/>
          <w:szCs w:val="28"/>
        </w:rPr>
      </w:pPr>
      <w:r w:rsidRPr="000B4750">
        <w:rPr>
          <w:sz w:val="28"/>
          <w:szCs w:val="28"/>
        </w:rPr>
        <w:t>Any other transaction as may be specified by the Audit</w:t>
      </w:r>
      <w:r w:rsidRPr="000B4750">
        <w:rPr>
          <w:spacing w:val="-9"/>
          <w:sz w:val="28"/>
          <w:szCs w:val="28"/>
        </w:rPr>
        <w:t xml:space="preserve"> </w:t>
      </w:r>
      <w:r w:rsidRPr="000B4750">
        <w:rPr>
          <w:sz w:val="28"/>
          <w:szCs w:val="28"/>
        </w:rPr>
        <w:t>Committee.</w:t>
      </w:r>
    </w:p>
    <w:p w:rsidR="00B747EA" w:rsidRPr="000B4750" w:rsidRDefault="00B747EA" w:rsidP="00540441">
      <w:pPr>
        <w:pStyle w:val="ListParagraph"/>
        <w:numPr>
          <w:ilvl w:val="0"/>
          <w:numId w:val="2"/>
        </w:numPr>
        <w:tabs>
          <w:tab w:val="left" w:pos="461"/>
        </w:tabs>
        <w:ind w:right="118"/>
        <w:jc w:val="both"/>
        <w:rPr>
          <w:sz w:val="28"/>
          <w:szCs w:val="28"/>
        </w:rPr>
      </w:pPr>
      <w:r w:rsidRPr="000B4750">
        <w:rPr>
          <w:sz w:val="28"/>
          <w:szCs w:val="28"/>
        </w:rPr>
        <w:t>Such omnibus approval accorded pursuant to this policy shall be valid for a period not exceeding one financial year and shall require fresh approval after the expiry of such financial</w:t>
      </w:r>
      <w:r w:rsidRPr="000B4750">
        <w:rPr>
          <w:spacing w:val="-10"/>
          <w:sz w:val="28"/>
          <w:szCs w:val="28"/>
        </w:rPr>
        <w:t xml:space="preserve"> </w:t>
      </w:r>
      <w:r w:rsidRPr="000B4750">
        <w:rPr>
          <w:sz w:val="28"/>
          <w:szCs w:val="28"/>
        </w:rPr>
        <w:t>year.</w:t>
      </w:r>
    </w:p>
    <w:p w:rsidR="00B747EA" w:rsidRPr="000B4750" w:rsidRDefault="00B747EA" w:rsidP="00540441">
      <w:pPr>
        <w:pStyle w:val="BodyText"/>
        <w:spacing w:before="11"/>
        <w:jc w:val="both"/>
        <w:rPr>
          <w:sz w:val="28"/>
          <w:szCs w:val="28"/>
        </w:rPr>
      </w:pPr>
    </w:p>
    <w:p w:rsidR="00B747EA" w:rsidRPr="000B4750" w:rsidRDefault="00B747EA" w:rsidP="00540441">
      <w:pPr>
        <w:pStyle w:val="ListParagraph"/>
        <w:numPr>
          <w:ilvl w:val="0"/>
          <w:numId w:val="2"/>
        </w:numPr>
        <w:tabs>
          <w:tab w:val="left" w:pos="461"/>
        </w:tabs>
        <w:ind w:right="123"/>
        <w:jc w:val="both"/>
        <w:rPr>
          <w:sz w:val="28"/>
          <w:szCs w:val="28"/>
        </w:rPr>
      </w:pPr>
      <w:r w:rsidRPr="000B4750">
        <w:rPr>
          <w:sz w:val="28"/>
          <w:szCs w:val="28"/>
        </w:rPr>
        <w:t>The Audit Committee shall review, at least on a quarterly basis, the details of related party transactions entered into by the Company pursuant to each of the omnibus approvals</w:t>
      </w:r>
      <w:r w:rsidRPr="000B4750">
        <w:rPr>
          <w:spacing w:val="-16"/>
          <w:sz w:val="28"/>
          <w:szCs w:val="28"/>
        </w:rPr>
        <w:t xml:space="preserve"> </w:t>
      </w:r>
      <w:r w:rsidRPr="000B4750">
        <w:rPr>
          <w:sz w:val="28"/>
          <w:szCs w:val="28"/>
        </w:rPr>
        <w:t>given.</w:t>
      </w:r>
    </w:p>
    <w:p w:rsidR="00B747EA" w:rsidRPr="000B4750" w:rsidRDefault="00B747EA" w:rsidP="00540441">
      <w:pPr>
        <w:pStyle w:val="BodyText"/>
        <w:jc w:val="both"/>
        <w:rPr>
          <w:sz w:val="28"/>
          <w:szCs w:val="28"/>
        </w:rPr>
      </w:pPr>
    </w:p>
    <w:p w:rsidR="00B747EA" w:rsidRPr="000B4750" w:rsidRDefault="00B747EA" w:rsidP="00540441">
      <w:pPr>
        <w:pStyle w:val="ListParagraph"/>
        <w:numPr>
          <w:ilvl w:val="0"/>
          <w:numId w:val="2"/>
        </w:numPr>
        <w:tabs>
          <w:tab w:val="left" w:pos="461"/>
        </w:tabs>
        <w:ind w:right="122"/>
        <w:jc w:val="both"/>
        <w:rPr>
          <w:sz w:val="28"/>
          <w:szCs w:val="28"/>
        </w:rPr>
      </w:pPr>
      <w:r w:rsidRPr="000B4750">
        <w:rPr>
          <w:sz w:val="28"/>
          <w:szCs w:val="28"/>
        </w:rPr>
        <w:t>In the event any related party transaction is not in the ordinary course of business or at arm's length, the Company shall comply with the provisions of the Companies Act 2013 and the Rules framed thereunder and obtain approval of the Board or the shareholders, as</w:t>
      </w:r>
      <w:r w:rsidRPr="000B4750">
        <w:rPr>
          <w:spacing w:val="-1"/>
          <w:sz w:val="28"/>
          <w:szCs w:val="28"/>
        </w:rPr>
        <w:t xml:space="preserve"> </w:t>
      </w:r>
      <w:r w:rsidRPr="000B4750">
        <w:rPr>
          <w:sz w:val="28"/>
          <w:szCs w:val="28"/>
        </w:rPr>
        <w:t>applicable.</w:t>
      </w:r>
    </w:p>
    <w:p w:rsidR="00B747EA" w:rsidRPr="000B4750" w:rsidRDefault="00B747EA" w:rsidP="00540441">
      <w:pPr>
        <w:pStyle w:val="BodyText"/>
        <w:spacing w:before="1"/>
        <w:jc w:val="both"/>
        <w:rPr>
          <w:sz w:val="28"/>
          <w:szCs w:val="28"/>
        </w:rPr>
      </w:pPr>
    </w:p>
    <w:p w:rsidR="007C3ADC" w:rsidRPr="000B4750" w:rsidRDefault="007C3ADC" w:rsidP="00540441">
      <w:pPr>
        <w:pStyle w:val="ListParagraph"/>
        <w:numPr>
          <w:ilvl w:val="0"/>
          <w:numId w:val="2"/>
        </w:numPr>
        <w:tabs>
          <w:tab w:val="left" w:pos="461"/>
        </w:tabs>
        <w:ind w:right="119"/>
        <w:jc w:val="both"/>
        <w:rPr>
          <w:sz w:val="28"/>
          <w:szCs w:val="28"/>
        </w:rPr>
      </w:pPr>
      <w:r w:rsidRPr="000B4750">
        <w:rPr>
          <w:sz w:val="28"/>
          <w:szCs w:val="28"/>
        </w:rPr>
        <w:t>All material related party transactions, other than those with Exempted Wholly Owned Subsidiaries, shall require approval of the shareholders through resolution and no related party shall vote to approve such resolutions whether the entity is a related party to the particular transaction or</w:t>
      </w:r>
      <w:r w:rsidRPr="000B4750">
        <w:rPr>
          <w:spacing w:val="-20"/>
          <w:sz w:val="28"/>
          <w:szCs w:val="28"/>
        </w:rPr>
        <w:t xml:space="preserve"> </w:t>
      </w:r>
      <w:r w:rsidRPr="000B4750">
        <w:rPr>
          <w:sz w:val="28"/>
          <w:szCs w:val="28"/>
        </w:rPr>
        <w:t>not:</w:t>
      </w:r>
    </w:p>
    <w:p w:rsidR="007C3ADC" w:rsidRPr="000B4750" w:rsidRDefault="007C3ADC" w:rsidP="00540441">
      <w:pPr>
        <w:pStyle w:val="BodyText"/>
        <w:spacing w:before="10"/>
        <w:jc w:val="both"/>
        <w:rPr>
          <w:sz w:val="28"/>
          <w:szCs w:val="28"/>
        </w:rPr>
      </w:pPr>
    </w:p>
    <w:p w:rsidR="007C3ADC" w:rsidRPr="000B4750" w:rsidRDefault="007C3ADC" w:rsidP="00540441">
      <w:pPr>
        <w:pStyle w:val="BodyText"/>
        <w:ind w:left="460" w:right="120"/>
        <w:jc w:val="both"/>
        <w:rPr>
          <w:sz w:val="28"/>
          <w:szCs w:val="28"/>
        </w:rPr>
      </w:pPr>
      <w:r w:rsidRPr="000B4750">
        <w:rPr>
          <w:sz w:val="28"/>
          <w:szCs w:val="28"/>
        </w:rPr>
        <w:t xml:space="preserve">Provided that the requirements specified under this sub-regulation shall not apply </w:t>
      </w:r>
      <w:r w:rsidRPr="000B4750">
        <w:rPr>
          <w:sz w:val="28"/>
          <w:szCs w:val="28"/>
        </w:rPr>
        <w:lastRenderedPageBreak/>
        <w:t>in respect of a resolution plan approved under section 31 of the Insolvency Code, subject to the event being disclosed to the recognized stock exchanges within one day of the resolution plan being</w:t>
      </w:r>
      <w:r w:rsidRPr="000B4750">
        <w:rPr>
          <w:spacing w:val="-18"/>
          <w:sz w:val="28"/>
          <w:szCs w:val="28"/>
        </w:rPr>
        <w:t xml:space="preserve"> </w:t>
      </w:r>
      <w:r w:rsidRPr="000B4750">
        <w:rPr>
          <w:sz w:val="28"/>
          <w:szCs w:val="28"/>
        </w:rPr>
        <w:t>approved.</w:t>
      </w:r>
    </w:p>
    <w:p w:rsidR="007C3ADC" w:rsidRPr="000B4750" w:rsidRDefault="007C3ADC" w:rsidP="00540441">
      <w:pPr>
        <w:pStyle w:val="BodyText"/>
        <w:spacing w:before="1"/>
        <w:jc w:val="both"/>
        <w:rPr>
          <w:sz w:val="28"/>
          <w:szCs w:val="28"/>
        </w:rPr>
      </w:pPr>
    </w:p>
    <w:p w:rsidR="00F070F3" w:rsidRPr="00F070F3" w:rsidRDefault="00F070F3" w:rsidP="00540441">
      <w:pPr>
        <w:pStyle w:val="BodyText"/>
        <w:ind w:left="100" w:right="114"/>
        <w:jc w:val="both"/>
        <w:rPr>
          <w:sz w:val="28"/>
          <w:szCs w:val="28"/>
        </w:rPr>
      </w:pPr>
      <w:r w:rsidRPr="00F070F3">
        <w:rPr>
          <w:sz w:val="28"/>
          <w:szCs w:val="28"/>
        </w:rPr>
        <w:t>A transaction with a related party shall be considered material if the transaction /transactions to be entered into, either individually or taken together with previous transactions with such related party during a financial year, exceeds ten percent (as may be amended from time to time) of the annual consolidated turnover of the Company as per the last audited financial statements of the Company or such other limit as may be specified under applicable laws / regulations, as the case may</w:t>
      </w:r>
      <w:r w:rsidRPr="00F070F3">
        <w:rPr>
          <w:spacing w:val="-9"/>
          <w:sz w:val="28"/>
          <w:szCs w:val="28"/>
        </w:rPr>
        <w:t xml:space="preserve"> </w:t>
      </w:r>
      <w:r w:rsidRPr="00F070F3">
        <w:rPr>
          <w:sz w:val="28"/>
          <w:szCs w:val="28"/>
        </w:rPr>
        <w:t>be.</w:t>
      </w:r>
    </w:p>
    <w:p w:rsidR="00F070F3" w:rsidRPr="00F070F3" w:rsidRDefault="00F070F3" w:rsidP="00540441">
      <w:pPr>
        <w:pStyle w:val="BodyText"/>
        <w:spacing w:before="11"/>
        <w:jc w:val="both"/>
        <w:rPr>
          <w:sz w:val="28"/>
          <w:szCs w:val="28"/>
        </w:rPr>
      </w:pPr>
    </w:p>
    <w:p w:rsidR="00F070F3" w:rsidRPr="00F070F3" w:rsidRDefault="00F070F3" w:rsidP="00540441">
      <w:pPr>
        <w:pStyle w:val="BodyText"/>
        <w:ind w:left="100" w:right="114"/>
        <w:jc w:val="both"/>
        <w:rPr>
          <w:sz w:val="28"/>
          <w:szCs w:val="28"/>
        </w:rPr>
      </w:pPr>
      <w:r w:rsidRPr="00F070F3">
        <w:rPr>
          <w:sz w:val="28"/>
          <w:szCs w:val="28"/>
        </w:rPr>
        <w:t>Notwithstanding the above, a transaction involving payments made to a related party with respect to brand usage or royalty shall be considered material if the transaction to be entered into, either individually or taken together with previous transactions during a financial year, exceeds two percent of the annual consolidated turnover of the Company as per the last audited financial statements of the</w:t>
      </w:r>
      <w:r w:rsidRPr="00F070F3">
        <w:rPr>
          <w:spacing w:val="-17"/>
          <w:sz w:val="28"/>
          <w:szCs w:val="28"/>
        </w:rPr>
        <w:t xml:space="preserve"> </w:t>
      </w:r>
      <w:r w:rsidRPr="00F070F3">
        <w:rPr>
          <w:sz w:val="28"/>
          <w:szCs w:val="28"/>
        </w:rPr>
        <w:t>Company.</w:t>
      </w:r>
    </w:p>
    <w:p w:rsidR="00F070F3" w:rsidRPr="00F070F3" w:rsidRDefault="00F070F3" w:rsidP="00540441">
      <w:pPr>
        <w:pStyle w:val="BodyText"/>
        <w:jc w:val="both"/>
        <w:rPr>
          <w:sz w:val="28"/>
          <w:szCs w:val="28"/>
        </w:rPr>
      </w:pPr>
    </w:p>
    <w:p w:rsidR="00F070F3" w:rsidRPr="00F070F3" w:rsidRDefault="00F070F3" w:rsidP="00540441">
      <w:pPr>
        <w:pStyle w:val="BodyText"/>
        <w:ind w:left="100" w:right="114"/>
        <w:jc w:val="both"/>
        <w:rPr>
          <w:sz w:val="28"/>
          <w:szCs w:val="28"/>
        </w:rPr>
      </w:pPr>
      <w:r w:rsidRPr="00F070F3">
        <w:rPr>
          <w:sz w:val="28"/>
          <w:szCs w:val="28"/>
        </w:rPr>
        <w:t>The Company shall submit within 30 days from the date of publication of its standalone and consolidated financial results for the half year, disclosures of related party transactions on a consolidated basis, in the format specified in the relevant accounting standards for annual results to the stock exchanges and publish the same on its website.</w:t>
      </w:r>
    </w:p>
    <w:p w:rsidR="00F070F3" w:rsidRPr="00F070F3" w:rsidRDefault="00F070F3" w:rsidP="00540441">
      <w:pPr>
        <w:pStyle w:val="BodyText"/>
        <w:spacing w:before="2"/>
        <w:jc w:val="both"/>
        <w:rPr>
          <w:sz w:val="28"/>
          <w:szCs w:val="28"/>
        </w:rPr>
      </w:pPr>
    </w:p>
    <w:p w:rsidR="00F070F3" w:rsidRPr="00F070F3" w:rsidRDefault="00F070F3" w:rsidP="00540441">
      <w:pPr>
        <w:pStyle w:val="BodyText"/>
        <w:spacing w:before="1" w:line="276" w:lineRule="auto"/>
        <w:ind w:left="100" w:right="116"/>
        <w:jc w:val="both"/>
        <w:rPr>
          <w:sz w:val="28"/>
          <w:szCs w:val="28"/>
        </w:rPr>
      </w:pPr>
      <w:r w:rsidRPr="00F070F3">
        <w:rPr>
          <w:sz w:val="28"/>
          <w:szCs w:val="28"/>
        </w:rPr>
        <w:t>The Board shall review this Policy once every three years and make suitable modifications, as may be necessary.</w:t>
      </w:r>
    </w:p>
    <w:p w:rsidR="003C2488" w:rsidRPr="00F070F3" w:rsidRDefault="003C2488" w:rsidP="00540441">
      <w:pPr>
        <w:pStyle w:val="ListParagraph"/>
        <w:tabs>
          <w:tab w:val="left" w:pos="1180"/>
          <w:tab w:val="left" w:pos="1181"/>
        </w:tabs>
        <w:spacing w:before="2"/>
        <w:ind w:left="460" w:firstLine="0"/>
        <w:jc w:val="both"/>
        <w:rPr>
          <w:sz w:val="28"/>
          <w:szCs w:val="28"/>
        </w:rPr>
      </w:pPr>
    </w:p>
    <w:p w:rsidR="003C2488" w:rsidRPr="00F070F3" w:rsidRDefault="003C2488" w:rsidP="00540441">
      <w:pPr>
        <w:pStyle w:val="BodyText"/>
        <w:jc w:val="both"/>
        <w:rPr>
          <w:sz w:val="28"/>
          <w:szCs w:val="28"/>
        </w:rPr>
      </w:pPr>
    </w:p>
    <w:p w:rsidR="00AF177B" w:rsidRPr="00AF177B" w:rsidRDefault="00AF177B" w:rsidP="003C2488">
      <w:pPr>
        <w:pStyle w:val="BodyText"/>
        <w:tabs>
          <w:tab w:val="left" w:pos="3375"/>
        </w:tabs>
        <w:spacing w:before="1"/>
        <w:ind w:left="460"/>
        <w:rPr>
          <w:sz w:val="28"/>
          <w:szCs w:val="28"/>
        </w:rPr>
      </w:pPr>
    </w:p>
    <w:p w:rsidR="00AF177B" w:rsidRPr="00AF177B" w:rsidRDefault="00A71602" w:rsidP="00274684">
      <w:pPr>
        <w:pStyle w:val="ListParagraph"/>
        <w:tabs>
          <w:tab w:val="left" w:pos="3375"/>
        </w:tabs>
        <w:ind w:left="460" w:firstLine="0"/>
        <w:jc w:val="center"/>
        <w:rPr>
          <w:sz w:val="28"/>
          <w:szCs w:val="28"/>
        </w:rPr>
        <w:sectPr w:rsidR="00AF177B" w:rsidRPr="00AF177B" w:rsidSect="00AF177B">
          <w:pgSz w:w="12240" w:h="15840"/>
          <w:pgMar w:top="1503" w:right="1321" w:bottom="278" w:left="1338" w:header="720" w:footer="720" w:gutter="0"/>
          <w:cols w:space="720"/>
        </w:sectPr>
      </w:pPr>
      <w:r>
        <w:rPr>
          <w:sz w:val="28"/>
          <w:szCs w:val="28"/>
        </w:rPr>
        <w:t>*****</w:t>
      </w:r>
    </w:p>
    <w:p w:rsidR="00544287" w:rsidRDefault="00544287" w:rsidP="00544287">
      <w:pPr>
        <w:spacing w:line="278" w:lineRule="auto"/>
        <w:sectPr w:rsidR="00544287" w:rsidSect="00544287">
          <w:pgSz w:w="12240" w:h="15840"/>
          <w:pgMar w:top="1440" w:right="1320" w:bottom="280" w:left="1340" w:header="720" w:footer="720" w:gutter="0"/>
          <w:cols w:space="720"/>
        </w:sectPr>
      </w:pPr>
    </w:p>
    <w:p w:rsidR="004934C0" w:rsidRPr="00A71602" w:rsidRDefault="004934C0" w:rsidP="00A71602"/>
    <w:sectPr w:rsidR="004934C0" w:rsidRPr="00A716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CF" w:rsidRDefault="006104CF" w:rsidP="00B26F38">
      <w:r>
        <w:separator/>
      </w:r>
    </w:p>
  </w:endnote>
  <w:endnote w:type="continuationSeparator" w:id="0">
    <w:p w:rsidR="006104CF" w:rsidRDefault="006104CF" w:rsidP="00B2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CF" w:rsidRDefault="006104CF" w:rsidP="00B26F38">
      <w:r>
        <w:separator/>
      </w:r>
    </w:p>
  </w:footnote>
  <w:footnote w:type="continuationSeparator" w:id="0">
    <w:p w:rsidR="006104CF" w:rsidRDefault="006104CF" w:rsidP="00B26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452A6"/>
    <w:multiLevelType w:val="hybridMultilevel"/>
    <w:tmpl w:val="732E4204"/>
    <w:lvl w:ilvl="0" w:tplc="95185468">
      <w:start w:val="1"/>
      <w:numFmt w:val="decimal"/>
      <w:lvlText w:val="%1."/>
      <w:lvlJc w:val="left"/>
      <w:pPr>
        <w:ind w:left="460" w:hanging="360"/>
      </w:pPr>
      <w:rPr>
        <w:rFonts w:hint="default"/>
      </w:rPr>
    </w:lvl>
    <w:lvl w:ilvl="1" w:tplc="40090019">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6D330CF5"/>
    <w:multiLevelType w:val="hybridMultilevel"/>
    <w:tmpl w:val="8BE8AC86"/>
    <w:lvl w:ilvl="0" w:tplc="2C46031A">
      <w:start w:val="1"/>
      <w:numFmt w:val="decimal"/>
      <w:lvlText w:val="%1."/>
      <w:lvlJc w:val="left"/>
      <w:pPr>
        <w:ind w:left="460" w:hanging="360"/>
        <w:jc w:val="left"/>
      </w:pPr>
      <w:rPr>
        <w:rFonts w:ascii="Times New Roman" w:eastAsia="Times New Roman" w:hAnsi="Times New Roman" w:cs="Times New Roman" w:hint="default"/>
        <w:w w:val="100"/>
        <w:sz w:val="22"/>
        <w:szCs w:val="22"/>
        <w:lang w:val="en-US" w:eastAsia="en-US" w:bidi="ar-SA"/>
      </w:rPr>
    </w:lvl>
    <w:lvl w:ilvl="1" w:tplc="5EDEC88E">
      <w:start w:val="1"/>
      <w:numFmt w:val="lowerRoman"/>
      <w:lvlText w:val="%2."/>
      <w:lvlJc w:val="left"/>
      <w:pPr>
        <w:ind w:left="1180" w:hanging="476"/>
        <w:jc w:val="right"/>
      </w:pPr>
      <w:rPr>
        <w:rFonts w:ascii="Times New Roman" w:eastAsia="Times New Roman" w:hAnsi="Times New Roman" w:cs="Times New Roman" w:hint="default"/>
        <w:spacing w:val="0"/>
        <w:w w:val="100"/>
        <w:sz w:val="22"/>
        <w:szCs w:val="22"/>
        <w:lang w:val="en-US" w:eastAsia="en-US" w:bidi="ar-SA"/>
      </w:rPr>
    </w:lvl>
    <w:lvl w:ilvl="2" w:tplc="7D98CE94">
      <w:numFmt w:val="bullet"/>
      <w:lvlText w:val="•"/>
      <w:lvlJc w:val="left"/>
      <w:pPr>
        <w:ind w:left="2113" w:hanging="476"/>
      </w:pPr>
      <w:rPr>
        <w:rFonts w:hint="default"/>
        <w:lang w:val="en-US" w:eastAsia="en-US" w:bidi="ar-SA"/>
      </w:rPr>
    </w:lvl>
    <w:lvl w:ilvl="3" w:tplc="A7A056D4">
      <w:numFmt w:val="bullet"/>
      <w:lvlText w:val="•"/>
      <w:lvlJc w:val="left"/>
      <w:pPr>
        <w:ind w:left="3046" w:hanging="476"/>
      </w:pPr>
      <w:rPr>
        <w:rFonts w:hint="default"/>
        <w:lang w:val="en-US" w:eastAsia="en-US" w:bidi="ar-SA"/>
      </w:rPr>
    </w:lvl>
    <w:lvl w:ilvl="4" w:tplc="9EB29402">
      <w:numFmt w:val="bullet"/>
      <w:lvlText w:val="•"/>
      <w:lvlJc w:val="left"/>
      <w:pPr>
        <w:ind w:left="3980" w:hanging="476"/>
      </w:pPr>
      <w:rPr>
        <w:rFonts w:hint="default"/>
        <w:lang w:val="en-US" w:eastAsia="en-US" w:bidi="ar-SA"/>
      </w:rPr>
    </w:lvl>
    <w:lvl w:ilvl="5" w:tplc="A8F405F2">
      <w:numFmt w:val="bullet"/>
      <w:lvlText w:val="•"/>
      <w:lvlJc w:val="left"/>
      <w:pPr>
        <w:ind w:left="4913" w:hanging="476"/>
      </w:pPr>
      <w:rPr>
        <w:rFonts w:hint="default"/>
        <w:lang w:val="en-US" w:eastAsia="en-US" w:bidi="ar-SA"/>
      </w:rPr>
    </w:lvl>
    <w:lvl w:ilvl="6" w:tplc="6762AE0A">
      <w:numFmt w:val="bullet"/>
      <w:lvlText w:val="•"/>
      <w:lvlJc w:val="left"/>
      <w:pPr>
        <w:ind w:left="5846" w:hanging="476"/>
      </w:pPr>
      <w:rPr>
        <w:rFonts w:hint="default"/>
        <w:lang w:val="en-US" w:eastAsia="en-US" w:bidi="ar-SA"/>
      </w:rPr>
    </w:lvl>
    <w:lvl w:ilvl="7" w:tplc="6C2A1B26">
      <w:numFmt w:val="bullet"/>
      <w:lvlText w:val="•"/>
      <w:lvlJc w:val="left"/>
      <w:pPr>
        <w:ind w:left="6780" w:hanging="476"/>
      </w:pPr>
      <w:rPr>
        <w:rFonts w:hint="default"/>
        <w:lang w:val="en-US" w:eastAsia="en-US" w:bidi="ar-SA"/>
      </w:rPr>
    </w:lvl>
    <w:lvl w:ilvl="8" w:tplc="DC924B64">
      <w:numFmt w:val="bullet"/>
      <w:lvlText w:val="•"/>
      <w:lvlJc w:val="left"/>
      <w:pPr>
        <w:ind w:left="7713" w:hanging="47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E4"/>
    <w:rsid w:val="00017BBF"/>
    <w:rsid w:val="00067A4B"/>
    <w:rsid w:val="000B4750"/>
    <w:rsid w:val="001A0AF9"/>
    <w:rsid w:val="00204770"/>
    <w:rsid w:val="00274684"/>
    <w:rsid w:val="00301EC5"/>
    <w:rsid w:val="0030222B"/>
    <w:rsid w:val="003C2488"/>
    <w:rsid w:val="003C497F"/>
    <w:rsid w:val="00462AAC"/>
    <w:rsid w:val="004934C0"/>
    <w:rsid w:val="00540441"/>
    <w:rsid w:val="00544287"/>
    <w:rsid w:val="006104CF"/>
    <w:rsid w:val="006F4AE4"/>
    <w:rsid w:val="00794E99"/>
    <w:rsid w:val="007C3ADC"/>
    <w:rsid w:val="008F5FF2"/>
    <w:rsid w:val="00915201"/>
    <w:rsid w:val="00A71602"/>
    <w:rsid w:val="00AA1626"/>
    <w:rsid w:val="00AB468D"/>
    <w:rsid w:val="00AF177B"/>
    <w:rsid w:val="00B007C6"/>
    <w:rsid w:val="00B26F38"/>
    <w:rsid w:val="00B747EA"/>
    <w:rsid w:val="00C91641"/>
    <w:rsid w:val="00CB4DC5"/>
    <w:rsid w:val="00D745C7"/>
    <w:rsid w:val="00DE0A42"/>
    <w:rsid w:val="00E55D50"/>
    <w:rsid w:val="00F070F3"/>
    <w:rsid w:val="00F54C02"/>
    <w:rsid w:val="00FB4A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F110D-A50F-4F16-92DC-95FB6834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428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44287"/>
    <w:pPr>
      <w:spacing w:before="91"/>
      <w:ind w:left="702" w:right="28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4287"/>
    <w:rPr>
      <w:rFonts w:ascii="Times New Roman" w:eastAsia="Times New Roman" w:hAnsi="Times New Roman" w:cs="Times New Roman"/>
      <w:b/>
      <w:bCs/>
      <w:lang w:val="en-US"/>
    </w:rPr>
  </w:style>
  <w:style w:type="paragraph" w:styleId="BodyText">
    <w:name w:val="Body Text"/>
    <w:basedOn w:val="Normal"/>
    <w:link w:val="BodyTextChar"/>
    <w:uiPriority w:val="1"/>
    <w:qFormat/>
    <w:rsid w:val="00AA1626"/>
  </w:style>
  <w:style w:type="character" w:customStyle="1" w:styleId="BodyTextChar">
    <w:name w:val="Body Text Char"/>
    <w:basedOn w:val="DefaultParagraphFont"/>
    <w:link w:val="BodyText"/>
    <w:uiPriority w:val="1"/>
    <w:rsid w:val="00AA1626"/>
    <w:rPr>
      <w:rFonts w:ascii="Times New Roman" w:eastAsia="Times New Roman" w:hAnsi="Times New Roman" w:cs="Times New Roman"/>
      <w:lang w:val="en-US"/>
    </w:rPr>
  </w:style>
  <w:style w:type="paragraph" w:styleId="ListParagraph">
    <w:name w:val="List Paragraph"/>
    <w:basedOn w:val="Normal"/>
    <w:uiPriority w:val="1"/>
    <w:qFormat/>
    <w:rsid w:val="00AA1626"/>
    <w:pPr>
      <w:ind w:left="1180" w:hanging="360"/>
    </w:pPr>
  </w:style>
  <w:style w:type="paragraph" w:styleId="Header">
    <w:name w:val="header"/>
    <w:basedOn w:val="Normal"/>
    <w:link w:val="HeaderChar"/>
    <w:uiPriority w:val="99"/>
    <w:unhideWhenUsed/>
    <w:rsid w:val="00B26F38"/>
    <w:pPr>
      <w:tabs>
        <w:tab w:val="center" w:pos="4513"/>
        <w:tab w:val="right" w:pos="9026"/>
      </w:tabs>
    </w:pPr>
  </w:style>
  <w:style w:type="character" w:customStyle="1" w:styleId="HeaderChar">
    <w:name w:val="Header Char"/>
    <w:basedOn w:val="DefaultParagraphFont"/>
    <w:link w:val="Header"/>
    <w:uiPriority w:val="99"/>
    <w:rsid w:val="00B26F38"/>
    <w:rPr>
      <w:rFonts w:ascii="Times New Roman" w:eastAsia="Times New Roman" w:hAnsi="Times New Roman" w:cs="Times New Roman"/>
      <w:lang w:val="en-US"/>
    </w:rPr>
  </w:style>
  <w:style w:type="paragraph" w:styleId="Footer">
    <w:name w:val="footer"/>
    <w:basedOn w:val="Normal"/>
    <w:link w:val="FooterChar"/>
    <w:uiPriority w:val="99"/>
    <w:unhideWhenUsed/>
    <w:rsid w:val="00B26F38"/>
    <w:pPr>
      <w:tabs>
        <w:tab w:val="center" w:pos="4513"/>
        <w:tab w:val="right" w:pos="9026"/>
      </w:tabs>
    </w:pPr>
  </w:style>
  <w:style w:type="character" w:customStyle="1" w:styleId="FooterChar">
    <w:name w:val="Footer Char"/>
    <w:basedOn w:val="DefaultParagraphFont"/>
    <w:link w:val="Footer"/>
    <w:uiPriority w:val="99"/>
    <w:rsid w:val="00B26F3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2020-05-12T08:58:00Z</dcterms:created>
  <dcterms:modified xsi:type="dcterms:W3CDTF">2020-05-13T10:45:00Z</dcterms:modified>
</cp:coreProperties>
</file>